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AD1" w:rsidRDefault="00684AE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TEMATICA </w:t>
      </w:r>
      <w:r>
        <w:rPr>
          <w:rFonts w:ascii="Arial" w:hAnsi="Arial"/>
          <w:lang w:val="ro-RO"/>
        </w:rPr>
        <w:t>ȘI BIBLIOGRAFIA</w:t>
      </w:r>
    </w:p>
    <w:p w:rsidR="00BE1AD1" w:rsidRDefault="00684AE6">
      <w:pPr>
        <w:jc w:val="center"/>
      </w:pPr>
      <w:r>
        <w:rPr>
          <w:rFonts w:ascii="Arial" w:hAnsi="Arial"/>
          <w:lang w:val="ro-RO"/>
        </w:rPr>
        <w:t xml:space="preserve">ÎN VEDEREA SUSȚINERII CONCURSULUI PENTRU OCUPAREA </w:t>
      </w:r>
    </w:p>
    <w:p w:rsidR="00BE1AD1" w:rsidRDefault="00684AE6">
      <w:pPr>
        <w:jc w:val="center"/>
      </w:pPr>
      <w:r>
        <w:rPr>
          <w:rFonts w:ascii="Arial" w:hAnsi="Arial"/>
          <w:lang w:val="ro-RO"/>
        </w:rPr>
        <w:t xml:space="preserve">FUNCȚIEI DE  </w:t>
      </w:r>
      <w:r>
        <w:rPr>
          <w:rFonts w:ascii="Arial" w:hAnsi="Arial"/>
          <w:b/>
          <w:bCs/>
          <w:lang w:val="ro-RO"/>
        </w:rPr>
        <w:t xml:space="preserve">MASEUR CU EXPERIENȚĂ MINIM UN AN </w:t>
      </w:r>
      <w:r>
        <w:rPr>
          <w:rFonts w:ascii="Arial" w:hAnsi="Arial"/>
          <w:lang w:val="ro-RO"/>
        </w:rPr>
        <w:t>(1POST)</w:t>
      </w:r>
    </w:p>
    <w:p w:rsidR="00BE1AD1" w:rsidRDefault="00BE1AD1">
      <w:pPr>
        <w:jc w:val="center"/>
        <w:rPr>
          <w:rFonts w:ascii="Arial" w:hAnsi="Arial"/>
          <w:lang w:val="ro-RO"/>
        </w:rPr>
      </w:pPr>
    </w:p>
    <w:p w:rsidR="00BE1AD1" w:rsidRDefault="00684AE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  <w:t>TEMATICA: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Definiția masajului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Masajul și scopurile sale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Efectele masajului asupra organismului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Contraindicațiile  relative și absolute ale masajului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Principalele forme de masaj – clasificarea masajului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Clasificarea și succesiunea manevrelor de masaj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Masajul diferitelor părți ale corpului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Durata ședințelor de masaj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Descrierea tehnicii de efectuare a manevrelor de masaj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 xml:space="preserve">Tehnica particulară de masaj terapeutic: masajul de drenaj </w:t>
      </w:r>
      <w:proofErr w:type="spellStart"/>
      <w:r>
        <w:rPr>
          <w:rFonts w:ascii="Arial" w:hAnsi="Arial"/>
          <w:b/>
          <w:bCs/>
          <w:lang w:val="ro-RO"/>
        </w:rPr>
        <w:t>veno</w:t>
      </w:r>
      <w:proofErr w:type="spellEnd"/>
      <w:r>
        <w:rPr>
          <w:rFonts w:ascii="Arial" w:hAnsi="Arial"/>
          <w:b/>
          <w:bCs/>
          <w:lang w:val="ro-RO"/>
        </w:rPr>
        <w:t>-limfatic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Comunicarea cu pacientul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 xml:space="preserve">Condiții </w:t>
      </w:r>
      <w:proofErr w:type="spellStart"/>
      <w:r>
        <w:rPr>
          <w:rFonts w:ascii="Arial" w:hAnsi="Arial"/>
          <w:b/>
          <w:bCs/>
          <w:lang w:val="ro-RO"/>
        </w:rPr>
        <w:t>igieno</w:t>
      </w:r>
      <w:proofErr w:type="spellEnd"/>
      <w:r>
        <w:rPr>
          <w:rFonts w:ascii="Arial" w:hAnsi="Arial"/>
          <w:b/>
          <w:bCs/>
          <w:lang w:val="ro-RO"/>
        </w:rPr>
        <w:t xml:space="preserve">-sanitare ale masajului </w:t>
      </w:r>
    </w:p>
    <w:p w:rsidR="00BE1AD1" w:rsidRDefault="00684AE6">
      <w:pPr>
        <w:ind w:left="144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- spălarea simplă a mâinilor</w:t>
      </w:r>
    </w:p>
    <w:p w:rsidR="00BE1AD1" w:rsidRDefault="00684AE6">
      <w:pPr>
        <w:ind w:left="72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ab/>
        <w:t>- dezinfecția igienică a mâinilor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Dotarea și condițiile sălii de masaj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Calitățile și obligațiile maseurului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Noțiuni de anatomie</w:t>
      </w:r>
    </w:p>
    <w:p w:rsidR="00BE1AD1" w:rsidRDefault="00684AE6">
      <w:pPr>
        <w:ind w:left="144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-osteologia</w:t>
      </w:r>
    </w:p>
    <w:p w:rsidR="00BE1AD1" w:rsidRDefault="00684AE6">
      <w:pPr>
        <w:ind w:left="144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-artrologia</w:t>
      </w:r>
    </w:p>
    <w:p w:rsidR="00BE1AD1" w:rsidRDefault="00684AE6">
      <w:pPr>
        <w:ind w:left="144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-miologia/</w:t>
      </w:r>
    </w:p>
    <w:p w:rsidR="00BE1AD1" w:rsidRDefault="00684AE6">
      <w:pPr>
        <w:ind w:left="144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-sistemul nervos central și periferic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lastRenderedPageBreak/>
        <w:t>Codul de etică și deontologie profesională pentru cadrele medicale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Drepturile pacientului</w:t>
      </w:r>
    </w:p>
    <w:p w:rsidR="00BE1AD1" w:rsidRDefault="00684AE6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ro-RO"/>
        </w:rPr>
        <w:t>Fișa postului.</w:t>
      </w:r>
    </w:p>
    <w:p w:rsidR="00BE1AD1" w:rsidRDefault="00BE1AD1">
      <w:pPr>
        <w:rPr>
          <w:lang w:val="ro-RO"/>
        </w:rPr>
      </w:pPr>
    </w:p>
    <w:p w:rsidR="00BE1AD1" w:rsidRDefault="00BE1AD1">
      <w:pPr>
        <w:rPr>
          <w:lang w:val="ro-RO"/>
        </w:rPr>
      </w:pPr>
    </w:p>
    <w:p w:rsidR="00BE1AD1" w:rsidRDefault="00684AE6">
      <w:r>
        <w:rPr>
          <w:rFonts w:ascii="Arial" w:hAnsi="Arial"/>
          <w:b/>
          <w:bCs/>
          <w:lang w:val="ro-RO"/>
        </w:rPr>
        <w:tab/>
        <w:t>BIBLIOGRAFIA:</w:t>
      </w:r>
    </w:p>
    <w:p w:rsidR="00BE1AD1" w:rsidRDefault="00684AE6">
      <w:pPr>
        <w:numPr>
          <w:ilvl w:val="0"/>
          <w:numId w:val="2"/>
        </w:numPr>
      </w:pPr>
      <w:r>
        <w:rPr>
          <w:rFonts w:ascii="Arial" w:hAnsi="Arial"/>
          <w:b/>
          <w:bCs/>
          <w:lang w:val="ro-RO"/>
        </w:rPr>
        <w:t xml:space="preserve">Manual de tehnică a masajului </w:t>
      </w:r>
      <w:proofErr w:type="spellStart"/>
      <w:r>
        <w:rPr>
          <w:rFonts w:ascii="Arial" w:hAnsi="Arial"/>
          <w:b/>
          <w:bCs/>
          <w:lang w:val="ro-RO"/>
        </w:rPr>
        <w:t>therapeutic</w:t>
      </w:r>
      <w:proofErr w:type="spellEnd"/>
      <w:r>
        <w:rPr>
          <w:rFonts w:ascii="Arial" w:hAnsi="Arial"/>
          <w:b/>
          <w:bCs/>
          <w:lang w:val="ro-RO"/>
        </w:rPr>
        <w:t xml:space="preserve"> – ediția a II a – revizuită și adăugită , autor Anghel Diaconu – Editura Medicala;</w:t>
      </w:r>
    </w:p>
    <w:p w:rsidR="00BE1AD1" w:rsidRDefault="00684AE6">
      <w:pPr>
        <w:numPr>
          <w:ilvl w:val="0"/>
          <w:numId w:val="2"/>
        </w:numPr>
      </w:pPr>
      <w:r>
        <w:rPr>
          <w:rFonts w:ascii="Arial" w:hAnsi="Arial"/>
          <w:b/>
          <w:bCs/>
          <w:lang w:val="ro-RO"/>
        </w:rPr>
        <w:t xml:space="preserve">Noțiuni de </w:t>
      </w:r>
      <w:proofErr w:type="spellStart"/>
      <w:r>
        <w:rPr>
          <w:rFonts w:ascii="Arial" w:hAnsi="Arial"/>
          <w:b/>
          <w:bCs/>
          <w:lang w:val="ro-RO"/>
        </w:rPr>
        <w:t>anatomiev</w:t>
      </w:r>
      <w:proofErr w:type="spellEnd"/>
      <w:r>
        <w:rPr>
          <w:rFonts w:ascii="Arial" w:hAnsi="Arial"/>
          <w:b/>
          <w:bCs/>
          <w:lang w:val="ro-RO"/>
        </w:rPr>
        <w:t xml:space="preserve"> – Manual de tehnică a masajului </w:t>
      </w:r>
      <w:proofErr w:type="spellStart"/>
      <w:r>
        <w:rPr>
          <w:rFonts w:ascii="Arial" w:hAnsi="Arial"/>
          <w:b/>
          <w:bCs/>
          <w:lang w:val="ro-RO"/>
        </w:rPr>
        <w:t>therapeutic</w:t>
      </w:r>
      <w:proofErr w:type="spellEnd"/>
      <w:r>
        <w:rPr>
          <w:rFonts w:ascii="Arial" w:hAnsi="Arial"/>
          <w:b/>
          <w:bCs/>
          <w:lang w:val="ro-RO"/>
        </w:rPr>
        <w:t xml:space="preserve"> – ediția a II a – revizuită și adăugită , autor Anghel Diaconu- Editura Medicală;</w:t>
      </w:r>
    </w:p>
    <w:p w:rsidR="00BE1AD1" w:rsidRDefault="00684AE6">
      <w:pPr>
        <w:numPr>
          <w:ilvl w:val="0"/>
          <w:numId w:val="2"/>
        </w:numPr>
      </w:pPr>
      <w:r>
        <w:rPr>
          <w:rFonts w:ascii="Arial" w:hAnsi="Arial"/>
          <w:b/>
          <w:bCs/>
          <w:lang w:val="ro-RO"/>
        </w:rPr>
        <w:t>Ghid privind curățenia și dezinfecția în unitățile sanitare;</w:t>
      </w:r>
    </w:p>
    <w:p w:rsidR="00BE1AD1" w:rsidRDefault="00684AE6">
      <w:pPr>
        <w:numPr>
          <w:ilvl w:val="0"/>
          <w:numId w:val="2"/>
        </w:numPr>
      </w:pPr>
      <w:r>
        <w:rPr>
          <w:rFonts w:ascii="Arial" w:hAnsi="Arial"/>
          <w:b/>
          <w:bCs/>
          <w:lang w:val="ro-RO"/>
        </w:rPr>
        <w:t>Ordinul nr. 961/2016 pentru aprobarea Normelor tehnice privind curățarea , dezinfecția și sterilizarea în unitățile sanitare publice și private, tehnicii de lucru și interpretare pentru testele de evaluare a eficienței procedurii de curățenie și dezinfecție, procedurilor recomandate pentru dezinfecția mâinilor , în funcție de nivelul de risc , metodelor de aplicare a dezinfectantelor chimice în funcție  de suportul care urmează să fie tratat și a metodelor de evaluare a derulării și eficienței procesului de sterilizare;</w:t>
      </w:r>
    </w:p>
    <w:p w:rsidR="00BE1AD1" w:rsidRDefault="00684AE6">
      <w:pPr>
        <w:numPr>
          <w:ilvl w:val="0"/>
          <w:numId w:val="2"/>
        </w:numPr>
      </w:pPr>
      <w:r>
        <w:rPr>
          <w:rFonts w:ascii="Arial" w:hAnsi="Arial"/>
          <w:b/>
          <w:bCs/>
          <w:lang w:val="ro-RO"/>
        </w:rPr>
        <w:t>Procedura operațională – Spălarea mâinilor;</w:t>
      </w:r>
    </w:p>
    <w:p w:rsidR="00BE1AD1" w:rsidRDefault="00684AE6">
      <w:pPr>
        <w:numPr>
          <w:ilvl w:val="0"/>
          <w:numId w:val="2"/>
        </w:numPr>
      </w:pPr>
      <w:r>
        <w:rPr>
          <w:rFonts w:ascii="Arial" w:hAnsi="Arial"/>
          <w:b/>
          <w:bCs/>
          <w:lang w:val="ro-RO"/>
        </w:rPr>
        <w:t xml:space="preserve">Ordinul nr. 1101/2016 </w:t>
      </w:r>
      <w:proofErr w:type="spellStart"/>
      <w:r>
        <w:rPr>
          <w:rFonts w:ascii="Arial" w:hAnsi="Arial"/>
          <w:b/>
          <w:bCs/>
          <w:lang w:val="ro-RO"/>
        </w:rPr>
        <w:t>privin</w:t>
      </w:r>
      <w:proofErr w:type="spellEnd"/>
      <w:r>
        <w:rPr>
          <w:rFonts w:ascii="Arial" w:hAnsi="Arial"/>
          <w:b/>
          <w:bCs/>
          <w:lang w:val="ro-RO"/>
        </w:rPr>
        <w:t xml:space="preserve"> aprobarea Normelor de supraveghere, prevenire și limitare a infecțiilor asociate asistenței medicale în unitățile sanitare;</w:t>
      </w:r>
    </w:p>
    <w:p w:rsidR="00BE1AD1" w:rsidRDefault="00684AE6">
      <w:pPr>
        <w:numPr>
          <w:ilvl w:val="0"/>
          <w:numId w:val="2"/>
        </w:numPr>
      </w:pPr>
      <w:r>
        <w:rPr>
          <w:rFonts w:ascii="Arial" w:hAnsi="Arial"/>
          <w:b/>
          <w:bCs/>
          <w:lang w:val="ro-RO"/>
        </w:rPr>
        <w:t>Legea nr 46/2003 privind drepturile pacientului.</w:t>
      </w:r>
    </w:p>
    <w:p w:rsidR="00BE1AD1" w:rsidRDefault="00BE1AD1">
      <w:pPr>
        <w:rPr>
          <w:rFonts w:ascii="Arial" w:hAnsi="Arial"/>
          <w:b/>
          <w:bCs/>
          <w:lang w:val="ro-RO"/>
        </w:rPr>
      </w:pPr>
    </w:p>
    <w:p w:rsidR="00BE1AD1" w:rsidRDefault="00684AE6"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  <w:t>APROBAT DIRECTOR MEDICAL:</w:t>
      </w:r>
    </w:p>
    <w:p w:rsidR="00BE1AD1" w:rsidRDefault="00684AE6"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  <w:t>Dr. Leica Ștefan</w:t>
      </w:r>
    </w:p>
    <w:p w:rsidR="00BE1AD1" w:rsidRDefault="00684AE6"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</w:p>
    <w:p w:rsidR="00BE1AD1" w:rsidRDefault="00684AE6"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  <w:t>ȘEF SECȚIE RECUPERARE MEDICALĂ:</w:t>
      </w:r>
    </w:p>
    <w:p w:rsidR="00BE1AD1" w:rsidRDefault="00684AE6"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  <w:t xml:space="preserve">Dr. </w:t>
      </w:r>
      <w:proofErr w:type="spellStart"/>
      <w:r>
        <w:rPr>
          <w:rFonts w:ascii="Arial" w:hAnsi="Arial"/>
          <w:b/>
          <w:bCs/>
          <w:lang w:val="ro-RO"/>
        </w:rPr>
        <w:t>Cațarschi</w:t>
      </w:r>
      <w:proofErr w:type="spellEnd"/>
      <w:r>
        <w:rPr>
          <w:rFonts w:ascii="Arial" w:hAnsi="Arial"/>
          <w:b/>
          <w:bCs/>
          <w:lang w:val="ro-RO"/>
        </w:rPr>
        <w:t xml:space="preserve"> Irina-Andreea</w:t>
      </w:r>
    </w:p>
    <w:p w:rsidR="00BE1AD1" w:rsidRDefault="00684AE6"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  <w:r>
        <w:rPr>
          <w:rFonts w:ascii="Arial" w:hAnsi="Arial"/>
          <w:b/>
          <w:bCs/>
          <w:lang w:val="ro-RO"/>
        </w:rPr>
        <w:tab/>
      </w:r>
    </w:p>
    <w:p w:rsidR="00BE1AD1" w:rsidRDefault="00BE1AD1">
      <w:pPr>
        <w:rPr>
          <w:lang w:val="ro-RO"/>
        </w:rPr>
      </w:pPr>
    </w:p>
    <w:sectPr w:rsidR="00BE1AD1">
      <w:headerReference w:type="default" r:id="rId7"/>
      <w:pgSz w:w="11906" w:h="16838"/>
      <w:pgMar w:top="2386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649E" w:rsidRDefault="0001649E">
      <w:pPr>
        <w:spacing w:after="0" w:line="240" w:lineRule="auto"/>
      </w:pPr>
      <w:r>
        <w:separator/>
      </w:r>
    </w:p>
  </w:endnote>
  <w:endnote w:type="continuationSeparator" w:id="0">
    <w:p w:rsidR="0001649E" w:rsidRDefault="0001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649E" w:rsidRDefault="0001649E">
      <w:pPr>
        <w:spacing w:after="0" w:line="240" w:lineRule="auto"/>
      </w:pPr>
      <w:r>
        <w:separator/>
      </w:r>
    </w:p>
  </w:footnote>
  <w:footnote w:type="continuationSeparator" w:id="0">
    <w:p w:rsidR="0001649E" w:rsidRDefault="0001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AD1" w:rsidRDefault="00684AE6">
    <w:pPr>
      <w:pStyle w:val="Antet"/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4490720</wp:posOffset>
          </wp:positionH>
          <wp:positionV relativeFrom="paragraph">
            <wp:posOffset>-325755</wp:posOffset>
          </wp:positionV>
          <wp:extent cx="1101090" cy="1066800"/>
          <wp:effectExtent l="0" t="0" r="0" b="0"/>
          <wp:wrapNone/>
          <wp:docPr id="1" name="Picture 3" descr="Q_Sigla_MMB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Q_Sigla_MMB_speci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-316230</wp:posOffset>
          </wp:positionV>
          <wp:extent cx="1600200" cy="571500"/>
          <wp:effectExtent l="0" t="0" r="0" b="0"/>
          <wp:wrapNone/>
          <wp:docPr id="2" name="Picture 2" descr="logo spital providenta vectoriz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spital providenta vectoriza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0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-78105</wp:posOffset>
          </wp:positionV>
          <wp:extent cx="1395730" cy="819150"/>
          <wp:effectExtent l="0" t="0" r="0" b="0"/>
          <wp:wrapTight wrapText="bothSides">
            <wp:wrapPolygon edited="0">
              <wp:start x="-14" y="0"/>
              <wp:lineTo x="-14" y="21083"/>
              <wp:lineTo x="21225" y="21083"/>
              <wp:lineTo x="21225" y="0"/>
              <wp:lineTo x="-14" y="0"/>
            </wp:wrapPolygon>
          </wp:wrapTight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1AD1" w:rsidRDefault="00BE1AD1">
    <w:pPr>
      <w:pStyle w:val="Antet"/>
    </w:pPr>
  </w:p>
  <w:p w:rsidR="00BE1AD1" w:rsidRDefault="00684AE6">
    <w:pPr>
      <w:pStyle w:val="Antet"/>
      <w:tabs>
        <w:tab w:val="center" w:pos="4253"/>
      </w:tabs>
      <w:spacing w:beforeAutospacing="1" w:afterAutospacing="1"/>
      <w:ind w:left="-862" w:right="142" w:firstLine="578"/>
      <w:contextualSpacing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Şoseaua Nicolina Nr. 115, Nicolina 2 - CUG, Iaş</w:t>
    </w:r>
  </w:p>
  <w:p w:rsidR="00BE1AD1" w:rsidRDefault="00684AE6">
    <w:pPr>
      <w:pStyle w:val="Antet"/>
      <w:tabs>
        <w:tab w:val="center" w:pos="4253"/>
      </w:tabs>
      <w:spacing w:beforeAutospacing="1" w:afterAutospacing="1"/>
      <w:ind w:left="-862" w:right="142" w:firstLine="578"/>
      <w:contextualSpacing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T: 0232.241.271; M: 0730.230.030; F: </w:t>
    </w:r>
  </w:p>
  <w:p w:rsidR="00BE1AD1" w:rsidRDefault="00684AE6">
    <w:pPr>
      <w:pStyle w:val="Antet"/>
      <w:tabs>
        <w:tab w:val="center" w:pos="4253"/>
      </w:tabs>
      <w:spacing w:beforeAutospacing="1" w:afterAutospacing="1"/>
      <w:ind w:left="-862" w:right="142" w:firstLine="578"/>
      <w:contextualSpacing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0232.219.676</w:t>
    </w:r>
  </w:p>
  <w:p w:rsidR="00BE1AD1" w:rsidRDefault="00684AE6">
    <w:pPr>
      <w:pStyle w:val="Antet"/>
      <w:tabs>
        <w:tab w:val="center" w:pos="4253"/>
      </w:tabs>
      <w:spacing w:beforeAutospacing="1" w:afterAutospacing="1"/>
      <w:ind w:left="-862" w:right="142" w:firstLine="578"/>
      <w:contextualSpacing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programari.spital@providentamedical.ro                                                                                                                                     </w:t>
    </w:r>
    <w:proofErr w:type="spellStart"/>
    <w:r>
      <w:rPr>
        <w:rFonts w:cs="Times New Roman"/>
        <w:sz w:val="16"/>
        <w:szCs w:val="16"/>
      </w:rPr>
      <w:t>Sectorul</w:t>
    </w:r>
    <w:proofErr w:type="spellEnd"/>
    <w:r>
      <w:rPr>
        <w:rFonts w:cs="Times New Roman"/>
        <w:sz w:val="16"/>
        <w:szCs w:val="16"/>
      </w:rPr>
      <w:t xml:space="preserve"> de </w:t>
    </w:r>
    <w:proofErr w:type="spellStart"/>
    <w:r>
      <w:rPr>
        <w:rFonts w:cs="Times New Roman"/>
        <w:sz w:val="16"/>
        <w:szCs w:val="16"/>
      </w:rPr>
      <w:t>Asisten</w:t>
    </w:r>
    <w:r>
      <w:rPr>
        <w:rFonts w:cs="Times New Roman"/>
        <w:sz w:val="16"/>
        <w:szCs w:val="16"/>
        <w:lang w:val="ro-RO"/>
      </w:rPr>
      <w:t>ță</w:t>
    </w:r>
    <w:proofErr w:type="spellEnd"/>
  </w:p>
  <w:p w:rsidR="00BE1AD1" w:rsidRDefault="0001649E">
    <w:pPr>
      <w:pStyle w:val="Antet"/>
      <w:tabs>
        <w:tab w:val="center" w:pos="4253"/>
      </w:tabs>
      <w:spacing w:beforeAutospacing="1" w:afterAutospacing="1"/>
      <w:ind w:left="-862" w:right="142" w:firstLine="578"/>
      <w:contextualSpacing/>
    </w:pPr>
    <w:hyperlink r:id="rId4">
      <w:r w:rsidR="00684AE6">
        <w:rPr>
          <w:rStyle w:val="InternetLink"/>
          <w:rFonts w:ascii="Times New Roman" w:hAnsi="Times New Roman"/>
          <w:b/>
          <w:sz w:val="16"/>
          <w:szCs w:val="16"/>
        </w:rPr>
        <w:t>www.providentamedical.ro</w:t>
      </w:r>
    </w:hyperlink>
    <w:r w:rsidR="00684AE6">
      <w:rPr>
        <w:rFonts w:ascii="Times New Roman" w:hAnsi="Times New Roman"/>
        <w:b/>
        <w:color w:val="00B9E4"/>
        <w:sz w:val="16"/>
        <w:szCs w:val="16"/>
      </w:rPr>
      <w:t xml:space="preserve">                                                                                                                                   </w:t>
    </w:r>
    <w:r w:rsidR="00684AE6">
      <w:rPr>
        <w:rFonts w:ascii="Times New Roman" w:hAnsi="Times New Roman"/>
        <w:sz w:val="16"/>
        <w:szCs w:val="16"/>
        <w:lang w:val="ro-RO"/>
      </w:rPr>
      <w:t>Socială și Medicală DIACONIA</w:t>
    </w:r>
  </w:p>
  <w:p w:rsidR="00BE1AD1" w:rsidRDefault="00BE1AD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24B8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DA6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383C1A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D1"/>
    <w:rsid w:val="0001649E"/>
    <w:rsid w:val="003442C0"/>
    <w:rsid w:val="00684AE6"/>
    <w:rsid w:val="00BE1AD1"/>
    <w:rsid w:val="00D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1DD50-38D6-774E-B81E-7097B14F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EE75DD"/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EE75DD"/>
    <w:rPr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EE75DD"/>
    <w:rPr>
      <w:rFonts w:ascii="Tahoma" w:hAnsi="Tahoma" w:cs="Tahoma"/>
      <w:sz w:val="16"/>
      <w:szCs w:val="16"/>
      <w:lang w:val="en-US"/>
    </w:rPr>
  </w:style>
  <w:style w:type="character" w:customStyle="1" w:styleId="InternetLink">
    <w:name w:val="Internet Link"/>
    <w:basedOn w:val="Fontdeparagrafimplicit"/>
    <w:uiPriority w:val="99"/>
    <w:unhideWhenUsed/>
    <w:rsid w:val="00EE75DD"/>
    <w:rPr>
      <w:color w:val="0000FF" w:themeColor="hyperlink"/>
      <w:u w:val="single"/>
    </w:rPr>
  </w:style>
  <w:style w:type="character" w:customStyle="1" w:styleId="NumberingSymbols">
    <w:name w:val="Numbering Symbols"/>
    <w:qFormat/>
    <w:rPr>
      <w:b/>
      <w:bCs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unhideWhenUsed/>
    <w:rsid w:val="00EE75DD"/>
    <w:pPr>
      <w:tabs>
        <w:tab w:val="center" w:pos="4536"/>
        <w:tab w:val="right" w:pos="9072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EE75DD"/>
    <w:pPr>
      <w:tabs>
        <w:tab w:val="center" w:pos="4536"/>
        <w:tab w:val="right" w:pos="9072"/>
      </w:tabs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EE75D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rovidentamedical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irinach</dc:creator>
  <dc:description/>
  <cp:lastModifiedBy>Spital</cp:lastModifiedBy>
  <cp:revision>2</cp:revision>
  <dcterms:created xsi:type="dcterms:W3CDTF">2020-07-09T10:02:00Z</dcterms:created>
  <dcterms:modified xsi:type="dcterms:W3CDTF">2020-07-09T10:02:00Z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